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직역만으로 전달되지 않는 말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언어를 바꿀 때 무엇을 설명해야 뜻이 살아날까?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다룬 짧은 표현의 직역과 맥락에 맞는 번역을 비교합니다. 짧은 원문과 출처를 정하고 말하는 사람·대상·상황을 확인합니다. 두 가지 번역을 만든 뒤 사전과 해설에서 낱말의 의미 범위를 점검합니다.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문화·화자 관계·독자에 따라 번역 대안을 제시하고 각 선택에서 얻고 잃는 뜻을 설명합니다. 번역의 선택 이유와 남는 어려움을 주석으로 씁니다. 자동 번역 사용 부분도 기록합니다. 작성한 결과물은 다음 질문으로 점검합니다. 고전 원문과 현대 번역자의 표현을 구분했나요?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짧은 원문과 출처를 정하고 말하는 사람·대상·상황을 확인합니다.</w:t>
      </w:r>
    </w:p>
    <w:p>
      <w:pPr>
        <w:spacing w:after="120" w:line="320"/>
      </w:pPr>
      <w:r>
        <w:t xml:space="preserve">2. 두 가지 번역을 만든 뒤 사전과 해설에서 낱말의 의미 범위를 점검합니다.</w:t>
      </w:r>
    </w:p>
    <w:p>
      <w:pPr>
        <w:spacing w:after="120" w:line="320"/>
      </w:pPr>
      <w:r>
        <w:t xml:space="preserve">3. 번역의 선택 이유와 남는 어려움을 주석으로 씁니다. 자동 번역 사용 부분도 기록합니다.</w:t>
      </w:r>
    </w:p>
    <w:p>
      <w:pPr>
        <w:pStyle w:val="Heading1"/>
        <w:keepNext/>
      </w:pPr>
      <w:r>
        <w:t xml:space="preserve">1. 번역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직역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맥락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용례 메모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뜻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쓰임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불확실한 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한 표현의 뜻을 모든 문화나 상황에 일반화하지 않았나요?</w:t>
      </w:r>
    </w:p>
    <w:p>
      <w:pPr>
        <w:spacing w:after="120" w:line="320"/>
      </w:pPr>
      <w:r>
        <w:t xml:space="preserve">□ 고전 원문과 현대 번역자의 표현을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https://www.dokdok.co/projects/translation-context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cec4dd2-043a-c1bf-2889-888cdb8efa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직역만으로 전달되지 않는 말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2026-09-30T04:37:32.143Z</dcterms:created>
  <dcterms:modified xsi:type="dcterms:W3CDTF">2026-09-30T04:37:32.143Z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