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여러 방식으로 참여하는 책상 위 게임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같은 목표를 서로 다른 방법으로 수행해도 게임이 성립할까?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큰 종이 토큰을 옮겨 공동 목표를 이루는 책상 위 게임을 만들고 번갈아 참여하는 규칙을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손으로 옮기기·위치를 말로 지시하기 등 참여 방식의 차이가 난도와 협력에 주는 영향을 비교해 규칙을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달리기·던지기·눈가리기 없이 종이판에서 할 수 있는 협력 목표를 정합니다. 삼킬 수 있는 작은 부품이나 날카로운 재료는 쓰지 않습니다.</w:t>
      </w:r>
    </w:p>
    <w:p>
      <w:pPr>
        <w:spacing w:after="120" w:line="320"/>
      </w:pPr>
      <w:r>
        <w:t xml:space="preserve">2. 참여 방식 두 가지와 성공 조건을 먼저 정하고 누구나 같은 의미의 선택을 할 수 있는지 상황 카드로 시험합니다. 특정 장애를 흉내 내게 하지 않습니다.</w:t>
      </w:r>
    </w:p>
    <w:p>
      <w:pPr>
        <w:spacing w:after="120" w:line="320"/>
      </w:pPr>
      <w:r>
        <w:t xml:space="preserve">3. 교사가 허용하면 짝과 짧게 시도하고 선택 기회·규칙을 다시 묻는 순간을 기록합니다. 승률만으로 재미나 접근성을 확정하지 말고 수정 이유를 설명합니다.</w:t>
      </w:r>
    </w:p>
    <w:p>
      <w:pPr>
        <w:pStyle w:val="Heading1"/>
        <w:keepNext/>
      </w:pPr>
      <w:r>
        <w:t xml:space="preserve">1. 게임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공동 목표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종이판·토큰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 차례의 선택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참여 방식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성공·종료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시험·수정표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시험 상황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막힌 규칙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관찰한 선택 기회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내용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재확인 방법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참여 방식이 다른 사람을 별도 실패 집단으로 분류하지 않았나요?</w:t>
      </w:r>
    </w:p>
    <w:p>
      <w:pPr>
        <w:spacing w:after="120" w:line="320"/>
      </w:pPr>
      <w:r>
        <w:t xml:space="preserve">□ 규칙을 모르는 사람이 설명서로 한 차례를 이해할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https://www.dokdok.co/projects/tabletop-cooperative-game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51a4b84-6f67-ab05-f905-cc1ceaea57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여러 방식으로 참여하는 책상 위 게임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2026-09-30T03:30:54.641Z</dcterms:created>
  <dcterms:modified xsi:type="dcterms:W3CDTF">2026-09-30T03:30:54.641Z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