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시의 한 이미지가 만드는 정서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같은 대상을 묘사하는 두 표현은 왜 다르게 느껴질까?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한 편의 시에서 감각 표현 두 곳을 찾아 자신의 느낌과 연결합니다.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두 작품의 비슷한 이미지를 비교하고, 화자의 상황·어조·리듬에 따른 차이를 논증합니다.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작품과 판본을 정하고 화자·상황·감각 표현을 구분해 표시합니다.</w:t>
      </w:r>
    </w:p>
    <w:p>
      <w:pPr>
        <w:spacing w:after="120" w:line="320"/>
      </w:pPr>
      <w:r>
        <w:t xml:space="preserve">2. 표현을 일상어로 바꾸었을 때 사라지는 효과를 적습니다. 느낌을 정답처럼 단정하지 않습니다.</w:t>
      </w:r>
    </w:p>
    <w:p>
      <w:pPr>
        <w:spacing w:after="120" w:line="320"/>
      </w:pPr>
      <w:r>
        <w:t xml:space="preserve">3. 작품의 표현을 근거로 비교 문단을 쓰고 다른 독자의 해석과 대조합니다.</w:t>
      </w:r>
    </w:p>
    <w:p>
      <w:pPr>
        <w:pStyle w:val="Heading1"/>
        <w:keepNext/>
      </w:pPr>
      <w:r>
        <w:t xml:space="preserve">1. 표현 관찰표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감각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어조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위치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해석 근거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비교 문단 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공통 이미지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표현 차이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효과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남은 질문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화자와 실제 시인을 곧바로 같은 사람으로 처리하지 않았나요?</w:t>
      </w:r>
    </w:p>
    <w:p>
      <w:pPr>
        <w:spacing w:after="120" w:line="320"/>
      </w:pPr>
      <w:r>
        <w:t xml:space="preserve">□ 개인적 느낌을 작품 속 표현으로 설명했나요?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한국고전종합DB — https://db.itkc.or.kr/</w:t>
      </w:r>
    </w:p>
    <w:p>
      <w:pPr>
        <w:spacing w:after="120" w:line="320"/>
      </w:pPr>
      <w:r>
        <w:t xml:space="preserve">작품 원문·번역·해제를 찾는 출발점. 선택한 작품의 개별 주소와 판본을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https://www.dokdok.co/projects/poetry-image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41673aa-e856-655c-d265-3f949bbdf4d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시의 한 이미지가 만드는 정서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2026-09-30T03:17:45.022Z</dcterms:created>
  <dcterms:modified xsi:type="dcterms:W3CDTF">2026-09-30T03:17:45.022Z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